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5715"/>
        </w:tabs>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872"/>
        <w:gridCol w:w="1929"/>
        <w:gridCol w:w="2248"/>
        <w:tblGridChange w:id="0">
          <w:tblGrid>
            <w:gridCol w:w="2943"/>
            <w:gridCol w:w="1872"/>
            <w:gridCol w:w="1929"/>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leader="none" w:pos="3380"/>
              </w:tabs>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Performance</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Performance against KPI’s listed in Order Schedule 14 Service Levels  and Order Schedule 20 Specification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MI </w:t>
            </w:r>
            <w:r w:rsidDel="00000000" w:rsidR="00000000" w:rsidRPr="00000000">
              <w:rPr>
                <w:rFonts w:ascii="Arial" w:cs="Arial" w:eastAsia="Arial" w:hAnsi="Arial"/>
                <w:color w:val="000000"/>
                <w:sz w:val="24"/>
                <w:szCs w:val="24"/>
                <w:rtl w:val="0"/>
              </w:rPr>
              <w:t xml:space="preserve">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Monthly </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Key Subcontractors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Updates on any c</w:t>
            </w:r>
            <w:r w:rsidDel="00000000" w:rsidR="00000000" w:rsidRPr="00000000">
              <w:rPr>
                <w:rFonts w:ascii="Arial" w:cs="Arial" w:eastAsia="Arial" w:hAnsi="Arial"/>
                <w:color w:val="000000"/>
                <w:sz w:val="24"/>
                <w:szCs w:val="24"/>
                <w:rtl w:val="0"/>
              </w:rPr>
              <w:t xml:space="preserve">hange in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MI </w:t>
            </w:r>
            <w:r w:rsidDel="00000000" w:rsidR="00000000" w:rsidRPr="00000000">
              <w:rPr>
                <w:rFonts w:ascii="Arial" w:cs="Arial" w:eastAsia="Arial" w:hAnsi="Arial"/>
                <w:color w:val="000000"/>
                <w:sz w:val="24"/>
                <w:szCs w:val="24"/>
                <w:rtl w:val="0"/>
              </w:rPr>
              <w:t xml:space="preserve">Report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Monthly</w:t>
            </w:r>
          </w:p>
        </w:tc>
      </w:tr>
    </w:tbl>
    <w:bookmarkStart w:colFirst="0" w:colLast="0" w:name="bookmark=id.hv9d3q5w1dkh" w:id="0"/>
    <w:bookmarkEnd w:id="0"/>
    <w:p w:rsidR="00000000" w:rsidDel="00000000" w:rsidP="00000000" w:rsidRDefault="00000000" w:rsidRPr="00000000" w14:paraId="0000001E">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2021</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 (Transparency Reports)</w:t>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X+2O9YImMO+a8b6wEPxcVLBNgA==">CgMxLjAyD2lkLmh2OWQzcTV3MWRraDgAciExQUc4dFR6enEtbkVyUVNIYzNKdkdGMWNkclN0TWljbFA=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2025-09-05T07:43:00Z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